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DED21" w14:textId="4EF6BC4E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28029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нарушений, проект оценки по</w:t>
      </w:r>
      <w:r w:rsidRPr="00765029">
        <w:rPr>
          <w:rFonts w:ascii="Times New Roman" w:eastAsia="Times New Roman" w:hAnsi="Times New Roman" w:cs="Times New Roman"/>
          <w:b/>
          <w:bCs/>
          <w:spacing w:val="38"/>
          <w:w w:val="99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>результатам плановой</w:t>
      </w:r>
      <w:r w:rsidRPr="00765029">
        <w:rPr>
          <w:rFonts w:ascii="Times New Roman" w:eastAsia="Times New Roman" w:hAnsi="Times New Roman" w:cs="Times New Roman"/>
          <w:b/>
          <w:bCs/>
          <w:spacing w:val="3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проверки</w:t>
      </w:r>
    </w:p>
    <w:p w14:paraId="63009FB9" w14:textId="77777777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37ED026" w14:textId="77777777" w:rsidR="00765029" w:rsidRPr="00765029" w:rsidRDefault="00765029" w:rsidP="0076502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A6F1E2" w14:textId="4C58FDF5" w:rsidR="00765029" w:rsidRPr="00765029" w:rsidRDefault="00765029" w:rsidP="00313D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Toc57642263"/>
      <w:r w:rsidRPr="00765029">
        <w:rPr>
          <w:rFonts w:ascii="Times New Roman" w:eastAsia="Times New Roman" w:hAnsi="Times New Roman" w:cs="Tahoma"/>
          <w:sz w:val="26"/>
          <w:szCs w:val="26"/>
          <w:lang w:eastAsia="ru-RU"/>
        </w:rPr>
        <w:t>___________________________________________________</w:t>
      </w:r>
      <w:r w:rsidR="00313D02">
        <w:rPr>
          <w:rFonts w:ascii="Times New Roman" w:eastAsia="Times New Roman" w:hAnsi="Times New Roman" w:cs="Tahoma"/>
          <w:sz w:val="26"/>
          <w:szCs w:val="26"/>
          <w:lang w:eastAsia="ru-RU"/>
        </w:rPr>
        <w:t>______, ОРНЗ ________</w:t>
      </w:r>
      <w:bookmarkEnd w:id="0"/>
      <w:r w:rsidRPr="0076502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(наименование аудиторской организации/ФИО индивидуального аудитора)</w:t>
      </w:r>
    </w:p>
    <w:p w14:paraId="03E58EBE" w14:textId="77777777" w:rsidR="00765029" w:rsidRPr="00765029" w:rsidRDefault="00765029" w:rsidP="00313D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18A1B46A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плановая</w:t>
      </w:r>
    </w:p>
    <w:p w14:paraId="0E93127D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Форма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документарная/выездная (</w:t>
      </w:r>
      <w:r w:rsidRPr="007650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выбрать нужное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B38FFEE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Основание проведения внешней проверки</w:t>
      </w:r>
      <w:r w:rsidRPr="0076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14BF21FC" w14:textId="77777777" w:rsidR="00765029" w:rsidRPr="00765029" w:rsidRDefault="00765029" w:rsidP="00765029">
      <w:pPr>
        <w:numPr>
          <w:ilvl w:val="0"/>
          <w:numId w:val="1"/>
        </w:numPr>
        <w:spacing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внешнего контроля деятельности аудиторских организаций, индивидуальных аудиторов на 20___ год, утвержденный решением Комиссии по контролю деятельности СРО ААС.</w:t>
      </w:r>
    </w:p>
    <w:p w14:paraId="03876FD5" w14:textId="77777777" w:rsidR="00765029" w:rsidRPr="00765029" w:rsidRDefault="00765029" w:rsidP="00765029">
      <w:pPr>
        <w:widowControl w:val="0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Комиссии по контролю деятельности СРО ААС от «__» __________20___ г.  №____ .</w:t>
      </w:r>
    </w:p>
    <w:p w14:paraId="7DD9E317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проведения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</w:t>
      </w:r>
    </w:p>
    <w:p w14:paraId="2AE9E9B6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с 01 января 20__г. по 31 декабря 20__ г.</w:t>
      </w:r>
    </w:p>
    <w:p w14:paraId="6AB7A46F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Сроки проведения проверки:</w:t>
      </w:r>
    </w:p>
    <w:p w14:paraId="222C34CE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проводилась с___________ 20__г. по ___________ 20__г.</w:t>
      </w:r>
    </w:p>
    <w:p w14:paraId="6F83BA64" w14:textId="25E14AD2" w:rsidR="003B48FE" w:rsidRDefault="003B48FE"/>
    <w:p w14:paraId="374A1F31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Уполномоченные эксперты по контролю деятельности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319B7517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Руководитель группы </w:t>
      </w:r>
    </w:p>
    <w:p w14:paraId="33E7C87A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_______________________________________________________________________ </w:t>
      </w:r>
    </w:p>
    <w:p w14:paraId="5E02B0F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284C8406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>Уполномоченные эксперты</w:t>
      </w:r>
    </w:p>
    <w:p w14:paraId="1A7190CE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_______________________________________________________________________</w:t>
      </w:r>
    </w:p>
    <w:p w14:paraId="11CCF24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7E772D2F" w14:textId="77777777" w:rsidR="00D221FD" w:rsidRPr="00D221FD" w:rsidRDefault="00D221FD" w:rsidP="00D221FD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D0D686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Куратор проверки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466AE280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_______________________________________________________________________ </w:t>
      </w:r>
    </w:p>
    <w:p w14:paraId="0D80335A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Arial"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(Ф.И.О)</w:t>
      </w:r>
    </w:p>
    <w:p w14:paraId="6C665B60" w14:textId="0A3EB7ED" w:rsidR="00D221FD" w:rsidRDefault="00D221FD"/>
    <w:p w14:paraId="2322A35D" w14:textId="02E1FD55" w:rsidR="00D221FD" w:rsidRDefault="00D221FD"/>
    <w:p w14:paraId="7446E677" w14:textId="008F4E86" w:rsidR="00D221FD" w:rsidRPr="00D221FD" w:rsidRDefault="00D221FD" w:rsidP="00D22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ВКД были отобраны и проверены следующие аудиторские задания по проведению аудита бухгалтерской (финансовой) отчетности, в том числе, задания, выполненные по отношению к аудируемым лицам, перечисленным в части </w:t>
      </w:r>
      <w:r w:rsidR="003622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</w:t>
      </w:r>
      <w:r w:rsidR="0036227F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Федерального закона «Об аудиторской деятельности» № 307-ФЗ (общественно значимые организации). </w:t>
      </w:r>
    </w:p>
    <w:p w14:paraId="5F046168" w14:textId="1F086497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4619CE7D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отобранных  и проверенных заданий по аудиту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555"/>
        <w:gridCol w:w="1779"/>
        <w:gridCol w:w="1167"/>
        <w:gridCol w:w="1437"/>
        <w:gridCol w:w="2719"/>
      </w:tblGrid>
      <w:tr w:rsidR="00D221FD" w:rsidRPr="00D221FD" w14:paraId="40500D33" w14:textId="77777777" w:rsidTr="003648E9">
        <w:trPr>
          <w:tblHeader/>
          <w:jc w:val="center"/>
        </w:trPr>
        <w:tc>
          <w:tcPr>
            <w:tcW w:w="281" w:type="pct"/>
          </w:tcPr>
          <w:p w14:paraId="671366F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778" w:type="pct"/>
          </w:tcPr>
          <w:p w14:paraId="6E626F4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аудируемого лица</w:t>
            </w:r>
          </w:p>
        </w:tc>
        <w:tc>
          <w:tcPr>
            <w:tcW w:w="987" w:type="pct"/>
          </w:tcPr>
          <w:p w14:paraId="51546E5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договора</w:t>
            </w:r>
          </w:p>
          <w:p w14:paraId="2F1A784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(№, дата).</w:t>
            </w:r>
          </w:p>
        </w:tc>
        <w:tc>
          <w:tcPr>
            <w:tcW w:w="671" w:type="pct"/>
          </w:tcPr>
          <w:p w14:paraId="2585A9E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 аудита</w:t>
            </w:r>
          </w:p>
        </w:tc>
        <w:tc>
          <w:tcPr>
            <w:tcW w:w="769" w:type="pct"/>
          </w:tcPr>
          <w:p w14:paraId="13D4599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аудиторского заключения</w:t>
            </w:r>
          </w:p>
        </w:tc>
        <w:tc>
          <w:tcPr>
            <w:tcW w:w="1514" w:type="pct"/>
          </w:tcPr>
          <w:p w14:paraId="547DB8B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7623390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6C97B918" w14:textId="77777777" w:rsidTr="003648E9">
        <w:trPr>
          <w:jc w:val="center"/>
        </w:trPr>
        <w:tc>
          <w:tcPr>
            <w:tcW w:w="281" w:type="pct"/>
          </w:tcPr>
          <w:p w14:paraId="5A172BF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8" w:type="pct"/>
          </w:tcPr>
          <w:p w14:paraId="45FEF67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7" w:type="pct"/>
          </w:tcPr>
          <w:p w14:paraId="61428C4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1" w:type="pct"/>
          </w:tcPr>
          <w:p w14:paraId="510D219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9" w:type="pct"/>
          </w:tcPr>
          <w:p w14:paraId="7FCF745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4" w:type="pct"/>
          </w:tcPr>
          <w:p w14:paraId="54AF854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221FD" w:rsidRPr="00D221FD" w14:paraId="333BA956" w14:textId="77777777" w:rsidTr="003648E9">
        <w:trPr>
          <w:jc w:val="center"/>
        </w:trPr>
        <w:tc>
          <w:tcPr>
            <w:tcW w:w="281" w:type="pct"/>
          </w:tcPr>
          <w:p w14:paraId="13A4CD8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8" w:type="pct"/>
          </w:tcPr>
          <w:p w14:paraId="346E493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pct"/>
          </w:tcPr>
          <w:p w14:paraId="05FB257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14:paraId="0ED8E3F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14:paraId="31AECBE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</w:tcPr>
          <w:p w14:paraId="19D248B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0382853B" w14:textId="77777777" w:rsidTr="003648E9">
        <w:trPr>
          <w:jc w:val="center"/>
        </w:trPr>
        <w:tc>
          <w:tcPr>
            <w:tcW w:w="281" w:type="pct"/>
          </w:tcPr>
          <w:p w14:paraId="12DC057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8" w:type="pct"/>
          </w:tcPr>
          <w:p w14:paraId="1DCA42B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pct"/>
          </w:tcPr>
          <w:p w14:paraId="736DCE2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14:paraId="5689A08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14:paraId="78E1360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</w:tcPr>
          <w:p w14:paraId="72E2D7E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636200EA" w14:textId="77777777" w:rsidTr="003648E9">
        <w:trPr>
          <w:jc w:val="center"/>
        </w:trPr>
        <w:tc>
          <w:tcPr>
            <w:tcW w:w="281" w:type="pct"/>
          </w:tcPr>
          <w:p w14:paraId="413DCBB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8" w:type="pct"/>
          </w:tcPr>
          <w:p w14:paraId="7ABD673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pct"/>
          </w:tcPr>
          <w:p w14:paraId="4F2EE36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14:paraId="54D7E36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14:paraId="793CBF1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</w:tcPr>
          <w:p w14:paraId="2A7B9DD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1C9EE5E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целей ВКД были отобраны и проверены следующие задания по проведению обзорных проверок.</w:t>
      </w:r>
    </w:p>
    <w:p w14:paraId="7ACA726C" w14:textId="65917FD8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4394971D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отобранных  и проверенных заданий по обзорным проверкам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490"/>
        <w:gridCol w:w="1749"/>
        <w:gridCol w:w="1329"/>
        <w:gridCol w:w="1317"/>
        <w:gridCol w:w="2772"/>
      </w:tblGrid>
      <w:tr w:rsidR="00D221FD" w:rsidRPr="00D221FD" w14:paraId="65255684" w14:textId="77777777" w:rsidTr="003648E9">
        <w:trPr>
          <w:tblHeader/>
          <w:jc w:val="center"/>
        </w:trPr>
        <w:tc>
          <w:tcPr>
            <w:tcW w:w="269" w:type="pct"/>
            <w:vAlign w:val="center"/>
          </w:tcPr>
          <w:p w14:paraId="3676135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822" w:type="pct"/>
            <w:tcBorders>
              <w:left w:val="nil"/>
            </w:tcBorders>
            <w:vAlign w:val="center"/>
          </w:tcPr>
          <w:p w14:paraId="6AD1E33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955" w:type="pct"/>
            <w:tcBorders>
              <w:left w:val="nil"/>
            </w:tcBorders>
            <w:vAlign w:val="center"/>
          </w:tcPr>
          <w:p w14:paraId="1106048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договора, дата</w:t>
            </w:r>
          </w:p>
        </w:tc>
        <w:tc>
          <w:tcPr>
            <w:tcW w:w="738" w:type="pct"/>
            <w:tcBorders>
              <w:left w:val="nil"/>
            </w:tcBorders>
            <w:vAlign w:val="center"/>
          </w:tcPr>
          <w:p w14:paraId="2EE78EC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25" w:type="pct"/>
            <w:tcBorders>
              <w:left w:val="nil"/>
            </w:tcBorders>
            <w:vAlign w:val="center"/>
          </w:tcPr>
          <w:p w14:paraId="045D077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выдачи заключения (отчета, иного документа)</w:t>
            </w:r>
          </w:p>
        </w:tc>
        <w:tc>
          <w:tcPr>
            <w:tcW w:w="1491" w:type="pct"/>
          </w:tcPr>
          <w:p w14:paraId="7FF4294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4E0B32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B46C7A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7566004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597C3A07" w14:textId="77777777" w:rsidTr="003648E9">
        <w:trPr>
          <w:jc w:val="center"/>
        </w:trPr>
        <w:tc>
          <w:tcPr>
            <w:tcW w:w="269" w:type="pct"/>
          </w:tcPr>
          <w:p w14:paraId="6475051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pct"/>
          </w:tcPr>
          <w:p w14:paraId="7851C00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5" w:type="pct"/>
          </w:tcPr>
          <w:p w14:paraId="73401FC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8" w:type="pct"/>
          </w:tcPr>
          <w:p w14:paraId="7E11379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5" w:type="pct"/>
          </w:tcPr>
          <w:p w14:paraId="758F862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1" w:type="pct"/>
          </w:tcPr>
          <w:p w14:paraId="1E19A92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221FD" w:rsidRPr="00D221FD" w14:paraId="51F63FE7" w14:textId="77777777" w:rsidTr="003648E9">
        <w:trPr>
          <w:jc w:val="center"/>
        </w:trPr>
        <w:tc>
          <w:tcPr>
            <w:tcW w:w="269" w:type="pct"/>
          </w:tcPr>
          <w:p w14:paraId="0DCB031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pct"/>
          </w:tcPr>
          <w:p w14:paraId="4042A6C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</w:tcPr>
          <w:p w14:paraId="5805122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</w:tcPr>
          <w:p w14:paraId="5597728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</w:tcPr>
          <w:p w14:paraId="2E10D27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</w:tcPr>
          <w:p w14:paraId="56673F5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3DDA45D9" w14:textId="77777777" w:rsidTr="003648E9">
        <w:trPr>
          <w:jc w:val="center"/>
        </w:trPr>
        <w:tc>
          <w:tcPr>
            <w:tcW w:w="269" w:type="pct"/>
          </w:tcPr>
          <w:p w14:paraId="6EFE637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" w:type="pct"/>
          </w:tcPr>
          <w:p w14:paraId="303A072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</w:tcPr>
          <w:p w14:paraId="3D3104A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</w:tcPr>
          <w:p w14:paraId="1C8CA8A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</w:tcPr>
          <w:p w14:paraId="5B2EDFA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</w:tcPr>
          <w:p w14:paraId="3047642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5E79A36C" w14:textId="77777777" w:rsidTr="003648E9">
        <w:trPr>
          <w:jc w:val="center"/>
        </w:trPr>
        <w:tc>
          <w:tcPr>
            <w:tcW w:w="269" w:type="pct"/>
          </w:tcPr>
          <w:p w14:paraId="79B65E3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2" w:type="pct"/>
          </w:tcPr>
          <w:p w14:paraId="6449294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</w:tcPr>
          <w:p w14:paraId="65C1D67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</w:tcPr>
          <w:p w14:paraId="584DAA9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</w:tcPr>
          <w:p w14:paraId="3696130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</w:tcPr>
          <w:p w14:paraId="3665123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B7F4A56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ВКД были отобраны и проверены следующие задания, обеспечивающие уверенность.</w:t>
      </w:r>
    </w:p>
    <w:p w14:paraId="5D53B8DB" w14:textId="1EFD7308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6FE78DE3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отобранных  и проверенных заданий, обеспечивающих уверенность, отличных от аудита и обзорных проверок</w:t>
      </w:r>
    </w:p>
    <w:p w14:paraId="213B1FA0" w14:textId="77777777" w:rsidR="00D221FD" w:rsidRPr="00D221FD" w:rsidRDefault="00D221FD" w:rsidP="00D221F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649"/>
        <w:gridCol w:w="1591"/>
        <w:gridCol w:w="1640"/>
        <w:gridCol w:w="1096"/>
        <w:gridCol w:w="1317"/>
        <w:gridCol w:w="1403"/>
      </w:tblGrid>
      <w:tr w:rsidR="00D221FD" w:rsidRPr="00D221FD" w14:paraId="1ED3CAD7" w14:textId="77777777" w:rsidTr="003648E9">
        <w:trPr>
          <w:tblHeader/>
          <w:jc w:val="center"/>
        </w:trPr>
        <w:tc>
          <w:tcPr>
            <w:tcW w:w="126" w:type="pct"/>
            <w:vAlign w:val="center"/>
          </w:tcPr>
          <w:p w14:paraId="7438EEC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936" w:type="pct"/>
            <w:vAlign w:val="center"/>
          </w:tcPr>
          <w:p w14:paraId="472E18B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Заказчик</w:t>
            </w: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906" w:type="pct"/>
          </w:tcPr>
          <w:p w14:paraId="4E773A9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F0E797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договора, дата</w:t>
            </w:r>
          </w:p>
        </w:tc>
        <w:tc>
          <w:tcPr>
            <w:tcW w:w="931" w:type="pct"/>
            <w:vAlign w:val="center"/>
          </w:tcPr>
          <w:p w14:paraId="7957555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ЗОУ</w:t>
            </w:r>
          </w:p>
        </w:tc>
        <w:tc>
          <w:tcPr>
            <w:tcW w:w="651" w:type="pct"/>
            <w:vAlign w:val="center"/>
          </w:tcPr>
          <w:p w14:paraId="2672263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02" w:type="pct"/>
            <w:vAlign w:val="center"/>
          </w:tcPr>
          <w:p w14:paraId="0431525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выдачи заключения (отчета, иного документа)</w:t>
            </w:r>
          </w:p>
        </w:tc>
        <w:tc>
          <w:tcPr>
            <w:tcW w:w="748" w:type="pct"/>
          </w:tcPr>
          <w:p w14:paraId="732FBFB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9D9FA7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A696E6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09BC7B5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5E35B8B4" w14:textId="77777777" w:rsidTr="003648E9">
        <w:trPr>
          <w:jc w:val="center"/>
        </w:trPr>
        <w:tc>
          <w:tcPr>
            <w:tcW w:w="126" w:type="pct"/>
          </w:tcPr>
          <w:p w14:paraId="3E19499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pct"/>
          </w:tcPr>
          <w:p w14:paraId="6B29C5A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6" w:type="pct"/>
          </w:tcPr>
          <w:p w14:paraId="3C908BA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pct"/>
          </w:tcPr>
          <w:p w14:paraId="104A8C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1" w:type="pct"/>
          </w:tcPr>
          <w:p w14:paraId="170701C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2" w:type="pct"/>
          </w:tcPr>
          <w:p w14:paraId="02DC59E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8" w:type="pct"/>
          </w:tcPr>
          <w:p w14:paraId="5A71E39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D221FD" w:rsidRPr="00D221FD" w14:paraId="35C37BCC" w14:textId="77777777" w:rsidTr="003648E9">
        <w:trPr>
          <w:jc w:val="center"/>
        </w:trPr>
        <w:tc>
          <w:tcPr>
            <w:tcW w:w="126" w:type="pct"/>
          </w:tcPr>
          <w:p w14:paraId="4DFBCAD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pct"/>
          </w:tcPr>
          <w:p w14:paraId="4FA1D18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</w:tcPr>
          <w:p w14:paraId="0DF01B1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pct"/>
          </w:tcPr>
          <w:p w14:paraId="4F4AE15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14:paraId="06B2DC9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</w:tcPr>
          <w:p w14:paraId="16C5192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</w:tcPr>
          <w:p w14:paraId="2262723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4F2C867D" w14:textId="77777777" w:rsidTr="003648E9">
        <w:trPr>
          <w:jc w:val="center"/>
        </w:trPr>
        <w:tc>
          <w:tcPr>
            <w:tcW w:w="126" w:type="pct"/>
          </w:tcPr>
          <w:p w14:paraId="27710B3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6" w:type="pct"/>
          </w:tcPr>
          <w:p w14:paraId="36C8091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</w:tcPr>
          <w:p w14:paraId="33123FA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pct"/>
          </w:tcPr>
          <w:p w14:paraId="5E1FCF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14:paraId="0572689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</w:tcPr>
          <w:p w14:paraId="1123799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</w:tcPr>
          <w:p w14:paraId="18FD798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78B715D3" w14:textId="77777777" w:rsidTr="003648E9">
        <w:trPr>
          <w:jc w:val="center"/>
        </w:trPr>
        <w:tc>
          <w:tcPr>
            <w:tcW w:w="126" w:type="pct"/>
          </w:tcPr>
          <w:p w14:paraId="7A303DB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6" w:type="pct"/>
          </w:tcPr>
          <w:p w14:paraId="27BC097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</w:tcPr>
          <w:p w14:paraId="73C4FE3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pct"/>
          </w:tcPr>
          <w:p w14:paraId="67595CD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14:paraId="6A4BB4C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</w:tcPr>
          <w:p w14:paraId="75639FE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</w:tcPr>
          <w:p w14:paraId="09FAE1D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CD313F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6FF73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ВКД были отобраны и проверены следующие задания по оказанию сопутствующих аудиту услуг.</w:t>
      </w:r>
    </w:p>
    <w:p w14:paraId="1CE2B625" w14:textId="43CFC51F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40727B57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отобранных  и проверенных заданий по сопутствующим услугам</w:t>
      </w:r>
    </w:p>
    <w:p w14:paraId="02F2808A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148"/>
        <w:gridCol w:w="1795"/>
        <w:gridCol w:w="2207"/>
        <w:gridCol w:w="1317"/>
        <w:gridCol w:w="2190"/>
      </w:tblGrid>
      <w:tr w:rsidR="00D221FD" w:rsidRPr="00D221FD" w14:paraId="47981023" w14:textId="77777777" w:rsidTr="003648E9">
        <w:trPr>
          <w:tblHeader/>
          <w:jc w:val="center"/>
        </w:trPr>
        <w:tc>
          <w:tcPr>
            <w:tcW w:w="269" w:type="pct"/>
          </w:tcPr>
          <w:p w14:paraId="2C39EFF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645" w:type="pct"/>
          </w:tcPr>
          <w:p w14:paraId="45B8D68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Заказчик</w:t>
            </w:r>
          </w:p>
          <w:p w14:paraId="5F0A5E5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2BD322E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омер договора, дата</w:t>
            </w:r>
          </w:p>
        </w:tc>
        <w:tc>
          <w:tcPr>
            <w:tcW w:w="1192" w:type="pct"/>
          </w:tcPr>
          <w:p w14:paraId="5DEDC65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05" w:type="pct"/>
          </w:tcPr>
          <w:p w14:paraId="05DEBEB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выдачи заключения (отчета, иного документа)</w:t>
            </w:r>
          </w:p>
        </w:tc>
        <w:tc>
          <w:tcPr>
            <w:tcW w:w="1210" w:type="pct"/>
          </w:tcPr>
          <w:p w14:paraId="4D47346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3FB2C0B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57617D0F" w14:textId="77777777" w:rsidTr="003648E9">
        <w:trPr>
          <w:jc w:val="center"/>
        </w:trPr>
        <w:tc>
          <w:tcPr>
            <w:tcW w:w="269" w:type="pct"/>
          </w:tcPr>
          <w:p w14:paraId="2FAFD88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5" w:type="pct"/>
          </w:tcPr>
          <w:p w14:paraId="08123CF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pct"/>
          </w:tcPr>
          <w:p w14:paraId="3EB875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2" w:type="pct"/>
          </w:tcPr>
          <w:p w14:paraId="458AAAF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pct"/>
          </w:tcPr>
          <w:p w14:paraId="73CE43A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0" w:type="pct"/>
          </w:tcPr>
          <w:p w14:paraId="4B069A7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221FD" w:rsidRPr="00D221FD" w14:paraId="0599BCFF" w14:textId="77777777" w:rsidTr="003648E9">
        <w:trPr>
          <w:jc w:val="center"/>
        </w:trPr>
        <w:tc>
          <w:tcPr>
            <w:tcW w:w="5000" w:type="pct"/>
            <w:gridSpan w:val="6"/>
          </w:tcPr>
          <w:p w14:paraId="5207858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Согласованные процедуры</w:t>
            </w:r>
          </w:p>
        </w:tc>
      </w:tr>
      <w:tr w:rsidR="00D221FD" w:rsidRPr="00D221FD" w14:paraId="3AA795A4" w14:textId="77777777" w:rsidTr="003648E9">
        <w:trPr>
          <w:jc w:val="center"/>
        </w:trPr>
        <w:tc>
          <w:tcPr>
            <w:tcW w:w="269" w:type="pct"/>
          </w:tcPr>
          <w:p w14:paraId="75F4444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5" w:type="pct"/>
          </w:tcPr>
          <w:p w14:paraId="36EC0F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1925A00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pct"/>
          </w:tcPr>
          <w:p w14:paraId="537A085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</w:tcPr>
          <w:p w14:paraId="0B9F920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pct"/>
          </w:tcPr>
          <w:p w14:paraId="03B10F6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0A21BEEC" w14:textId="77777777" w:rsidTr="003648E9">
        <w:trPr>
          <w:jc w:val="center"/>
        </w:trPr>
        <w:tc>
          <w:tcPr>
            <w:tcW w:w="269" w:type="pct"/>
          </w:tcPr>
          <w:p w14:paraId="4A247E2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5" w:type="pct"/>
          </w:tcPr>
          <w:p w14:paraId="7508AC9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68D29B9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pct"/>
          </w:tcPr>
          <w:p w14:paraId="72A89FB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</w:tcPr>
          <w:p w14:paraId="4A0311F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pct"/>
          </w:tcPr>
          <w:p w14:paraId="72D5AB8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2355404B" w14:textId="77777777" w:rsidTr="003648E9">
        <w:trPr>
          <w:jc w:val="center"/>
        </w:trPr>
        <w:tc>
          <w:tcPr>
            <w:tcW w:w="269" w:type="pct"/>
          </w:tcPr>
          <w:p w14:paraId="4BA620C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pct"/>
          </w:tcPr>
          <w:p w14:paraId="3F4533B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CDE964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pct"/>
          </w:tcPr>
          <w:p w14:paraId="6237F99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</w:tcPr>
          <w:p w14:paraId="186FAB0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pct"/>
          </w:tcPr>
          <w:p w14:paraId="0F008E0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6F4DD381" w14:textId="77777777" w:rsidTr="003648E9">
        <w:trPr>
          <w:jc w:val="center"/>
        </w:trPr>
        <w:tc>
          <w:tcPr>
            <w:tcW w:w="5000" w:type="pct"/>
            <w:gridSpan w:val="6"/>
          </w:tcPr>
          <w:p w14:paraId="189034FF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Компиляция финансовой информации</w:t>
            </w:r>
          </w:p>
        </w:tc>
      </w:tr>
      <w:tr w:rsidR="00D221FD" w:rsidRPr="00D221FD" w14:paraId="4CE89AF4" w14:textId="77777777" w:rsidTr="003648E9">
        <w:trPr>
          <w:jc w:val="center"/>
        </w:trPr>
        <w:tc>
          <w:tcPr>
            <w:tcW w:w="269" w:type="pct"/>
          </w:tcPr>
          <w:p w14:paraId="17B7F6E6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5" w:type="pct"/>
          </w:tcPr>
          <w:p w14:paraId="078792ED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9" w:type="pct"/>
          </w:tcPr>
          <w:p w14:paraId="771C3881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pct"/>
          </w:tcPr>
          <w:p w14:paraId="10B0A5BA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pct"/>
          </w:tcPr>
          <w:p w14:paraId="63D28398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pct"/>
          </w:tcPr>
          <w:p w14:paraId="1E0F52CF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21FD" w:rsidRPr="00D221FD" w14:paraId="62F38D92" w14:textId="77777777" w:rsidTr="003648E9">
        <w:trPr>
          <w:jc w:val="center"/>
        </w:trPr>
        <w:tc>
          <w:tcPr>
            <w:tcW w:w="269" w:type="pct"/>
          </w:tcPr>
          <w:p w14:paraId="128D4E9F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45" w:type="pct"/>
          </w:tcPr>
          <w:p w14:paraId="520DE448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9" w:type="pct"/>
          </w:tcPr>
          <w:p w14:paraId="79FB72AC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pct"/>
          </w:tcPr>
          <w:p w14:paraId="3E6B2C7E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pct"/>
          </w:tcPr>
          <w:p w14:paraId="3096A8EE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pct"/>
          </w:tcPr>
          <w:p w14:paraId="1EDB6D0F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21FD" w:rsidRPr="00D221FD" w14:paraId="7EF1A727" w14:textId="77777777" w:rsidTr="003648E9">
        <w:trPr>
          <w:jc w:val="center"/>
        </w:trPr>
        <w:tc>
          <w:tcPr>
            <w:tcW w:w="269" w:type="pct"/>
          </w:tcPr>
          <w:p w14:paraId="348B11ED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5" w:type="pct"/>
          </w:tcPr>
          <w:p w14:paraId="563B7C8D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9" w:type="pct"/>
          </w:tcPr>
          <w:p w14:paraId="432603B1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pct"/>
          </w:tcPr>
          <w:p w14:paraId="2468684E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pct"/>
          </w:tcPr>
          <w:p w14:paraId="54764B5B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pct"/>
          </w:tcPr>
          <w:p w14:paraId="5935C5C9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7A67C08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ВКД были отобраны и проверены следующие задания по договорам оказания прочих услуг.</w:t>
      </w:r>
    </w:p>
    <w:p w14:paraId="68F0F1EE" w14:textId="25ECD1B9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7E7E2C0C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отобранных  и проверенных заданий по прочим услугам, связанным с аудиторской деятельностью</w:t>
      </w:r>
    </w:p>
    <w:p w14:paraId="496CBA7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22"/>
        <w:gridCol w:w="2622"/>
        <w:gridCol w:w="2267"/>
        <w:gridCol w:w="2257"/>
        <w:gridCol w:w="1511"/>
      </w:tblGrid>
      <w:tr w:rsidR="00D221FD" w:rsidRPr="00D221FD" w14:paraId="32948292" w14:textId="77777777" w:rsidTr="003648E9">
        <w:trPr>
          <w:trHeight w:val="1710"/>
        </w:trPr>
        <w:tc>
          <w:tcPr>
            <w:tcW w:w="960" w:type="dxa"/>
            <w:vAlign w:val="center"/>
            <w:hideMark/>
          </w:tcPr>
          <w:p w14:paraId="6B3AA6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3900" w:type="dxa"/>
            <w:vAlign w:val="center"/>
            <w:hideMark/>
          </w:tcPr>
          <w:p w14:paraId="440D725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3240" w:type="dxa"/>
            <w:vAlign w:val="center"/>
            <w:hideMark/>
          </w:tcPr>
          <w:p w14:paraId="52E92A55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Номер договора, дата</w:t>
            </w:r>
          </w:p>
        </w:tc>
        <w:tc>
          <w:tcPr>
            <w:tcW w:w="2840" w:type="dxa"/>
            <w:vAlign w:val="center"/>
            <w:hideMark/>
          </w:tcPr>
          <w:p w14:paraId="5609E2D5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услуг/Предмет договора</w:t>
            </w:r>
          </w:p>
        </w:tc>
        <w:tc>
          <w:tcPr>
            <w:tcW w:w="1600" w:type="dxa"/>
            <w:vAlign w:val="center"/>
            <w:hideMark/>
          </w:tcPr>
          <w:p w14:paraId="544F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Обоснование выборки</w:t>
            </w:r>
          </w:p>
          <w:p w14:paraId="18F96496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446B3AB3" w14:textId="77777777" w:rsidTr="003648E9">
        <w:trPr>
          <w:trHeight w:val="300"/>
        </w:trPr>
        <w:tc>
          <w:tcPr>
            <w:tcW w:w="960" w:type="dxa"/>
            <w:vAlign w:val="center"/>
            <w:hideMark/>
          </w:tcPr>
          <w:p w14:paraId="0661D7BC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00" w:type="dxa"/>
            <w:vAlign w:val="center"/>
            <w:hideMark/>
          </w:tcPr>
          <w:p w14:paraId="729DFFB7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32680711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5BE3ED1E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520C7ED9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21FD" w:rsidRPr="00D221FD" w14:paraId="5F48EA52" w14:textId="77777777" w:rsidTr="003648E9">
        <w:trPr>
          <w:trHeight w:val="300"/>
        </w:trPr>
        <w:tc>
          <w:tcPr>
            <w:tcW w:w="960" w:type="dxa"/>
            <w:vAlign w:val="center"/>
            <w:hideMark/>
          </w:tcPr>
          <w:p w14:paraId="60B7C62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00" w:type="dxa"/>
            <w:vAlign w:val="center"/>
            <w:hideMark/>
          </w:tcPr>
          <w:p w14:paraId="0538EFC8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74536E92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3FC5C99B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21D40ECF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21FD" w:rsidRPr="00D221FD" w14:paraId="34EC2A07" w14:textId="77777777" w:rsidTr="003648E9">
        <w:trPr>
          <w:trHeight w:val="300"/>
        </w:trPr>
        <w:tc>
          <w:tcPr>
            <w:tcW w:w="960" w:type="dxa"/>
            <w:vAlign w:val="center"/>
            <w:hideMark/>
          </w:tcPr>
          <w:p w14:paraId="0B5244C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0" w:type="dxa"/>
            <w:vAlign w:val="center"/>
            <w:hideMark/>
          </w:tcPr>
          <w:p w14:paraId="6E262D5C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49A707CD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27E3142C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4D89A783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315156C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C0517D" w14:textId="243729C2" w:rsidR="00D221FD" w:rsidRDefault="00D221FD"/>
    <w:p w14:paraId="7349BB35" w14:textId="6E9FE83F" w:rsidR="00D221FD" w:rsidRDefault="00D221FD"/>
    <w:p w14:paraId="079DACCE" w14:textId="46FB0E50" w:rsidR="00D221FD" w:rsidRDefault="00D221FD"/>
    <w:p w14:paraId="2860E4BC" w14:textId="2833D9B0" w:rsidR="00D221FD" w:rsidRDefault="00D221FD"/>
    <w:p w14:paraId="68330329" w14:textId="080D2E04" w:rsidR="00D221FD" w:rsidRDefault="00D221FD"/>
    <w:p w14:paraId="7CAAF510" w14:textId="45886E0F" w:rsidR="00D221FD" w:rsidRDefault="00D221FD"/>
    <w:p w14:paraId="1DF30A0C" w14:textId="0FD5249C" w:rsidR="00D221FD" w:rsidRDefault="00D221FD"/>
    <w:p w14:paraId="7EEA3BA0" w14:textId="7AFE69D9" w:rsidR="00D221FD" w:rsidRDefault="00D221FD"/>
    <w:p w14:paraId="0D2FAC6F" w14:textId="78F6E8E0" w:rsidR="00D221FD" w:rsidRDefault="00D221FD"/>
    <w:p w14:paraId="3350CF50" w14:textId="3E2E064E" w:rsidR="00D221FD" w:rsidRDefault="00D221FD"/>
    <w:p w14:paraId="06B4BACD" w14:textId="5E6F037E" w:rsidR="00D221FD" w:rsidRDefault="00D221FD"/>
    <w:p w14:paraId="5C058034" w14:textId="77777777" w:rsidR="00D221FD" w:rsidRDefault="00D221FD">
      <w:pPr>
        <w:sectPr w:rsidR="00D221FD" w:rsidSect="00336974">
          <w:pgSz w:w="12240" w:h="15840"/>
          <w:pgMar w:top="1134" w:right="850" w:bottom="1134" w:left="1701" w:header="720" w:footer="720" w:gutter="0"/>
          <w:cols w:space="720"/>
        </w:sectPr>
      </w:pPr>
    </w:p>
    <w:p w14:paraId="63E5DB61" w14:textId="25C39A5C" w:rsidR="00D221FD" w:rsidRDefault="00D221FD"/>
    <w:p w14:paraId="2E1BB721" w14:textId="09B02B7C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38605646"/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bookmarkEnd w:id="1"/>
    <w:p w14:paraId="784D36A4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8E5518" w14:textId="678488B0" w:rsid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p w14:paraId="627CB016" w14:textId="77777777" w:rsidR="00883EB2" w:rsidRDefault="00883EB2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15011" w:type="dxa"/>
        <w:tblLayout w:type="fixed"/>
        <w:tblLook w:val="04A0" w:firstRow="1" w:lastRow="0" w:firstColumn="1" w:lastColumn="0" w:noHBand="0" w:noVBand="1"/>
      </w:tblPr>
      <w:tblGrid>
        <w:gridCol w:w="640"/>
        <w:gridCol w:w="1593"/>
        <w:gridCol w:w="1164"/>
        <w:gridCol w:w="1560"/>
        <w:gridCol w:w="1265"/>
        <w:gridCol w:w="3544"/>
        <w:gridCol w:w="2694"/>
        <w:gridCol w:w="1275"/>
        <w:gridCol w:w="1276"/>
      </w:tblGrid>
      <w:tr w:rsidR="003D031A" w:rsidRPr="003D031A" w14:paraId="27B87E07" w14:textId="77777777" w:rsidTr="003D031A">
        <w:trPr>
          <w:trHeight w:val="22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0858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D8B4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Положения НПА и иных документов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6F32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пункта НПА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BAA1B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99896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Идентификатор Классификатора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96F8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нарушений</w:t>
            </w:r>
          </w:p>
          <w:p w14:paraId="277F9843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(недостатков)</w:t>
            </w:r>
          </w:p>
          <w:p w14:paraId="650118F4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(описание нарушения, НПА не цитировать)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747F1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Квалификация нарушения </w:t>
            </w:r>
          </w:p>
          <w:p w14:paraId="5BFFD9B1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(несущественное/</w:t>
            </w:r>
          </w:p>
          <w:p w14:paraId="014F3FEF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существенное устранимое/ </w:t>
            </w:r>
          </w:p>
          <w:p w14:paraId="58546520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существенное неустранимое/ грубое) </w:t>
            </w:r>
          </w:p>
          <w:p w14:paraId="38B86A66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(приводится по каждому п/п Классификатора)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D68DF8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Объекты выборки (разделитель ";")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111E6F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Пересмотр подхода к </w:t>
            </w:r>
            <w:proofErr w:type="spellStart"/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квалифика</w:t>
            </w:r>
            <w:proofErr w:type="spellEnd"/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  <w:p w14:paraId="22C98322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ции</w:t>
            </w:r>
            <w:proofErr w:type="spellEnd"/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нарушений (Да/Нет)</w:t>
            </w:r>
          </w:p>
        </w:tc>
      </w:tr>
      <w:tr w:rsidR="003D031A" w:rsidRPr="003D031A" w14:paraId="7CC24504" w14:textId="77777777" w:rsidTr="003D031A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7A1BD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4CFA3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E8358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1ACB9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BC024F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16705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9E7E2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1A45E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B66C3" w14:textId="77777777" w:rsidR="003D031A" w:rsidRPr="003D031A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03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</w:tbl>
    <w:p w14:paraId="451C6E24" w14:textId="77777777" w:rsidR="00EB32D6" w:rsidRPr="00D221FD" w:rsidRDefault="00EB32D6" w:rsidP="003D03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BBF27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6E528205" w14:textId="690007B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61B01" w14:textId="53B6CF6D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06F2D" w14:textId="6DF5DE5F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0D83A" w14:textId="7A53EA5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1A0BD" w14:textId="54EE7DFA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63B95C" w14:textId="05633578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6F278" w14:textId="4DCBCCAD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77F86B" w14:textId="77777777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14F62" w14:textId="77777777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BFA34" w14:textId="5B2432E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1EDD0" w14:textId="71124C3A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336F1" w14:textId="37E12EB8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A2501" w14:textId="77777777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4B8B5" w14:textId="266EE753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877AB" w14:textId="77777777" w:rsidR="00B02781" w:rsidRDefault="00B02781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Hlk138606258"/>
    </w:p>
    <w:p w14:paraId="784DD2D5" w14:textId="77777777" w:rsidR="00B02781" w:rsidRDefault="00B02781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73D960" w14:textId="3943C79E" w:rsid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Таблица 7</w:t>
      </w:r>
    </w:p>
    <w:p w14:paraId="3F40A3B4" w14:textId="77777777" w:rsidR="00EB32D6" w:rsidRP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24AA8D" w14:textId="1EEF67F5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2"/>
    <w:p w14:paraId="5DAFACF3" w14:textId="385E910D" w:rsidR="00D221FD" w:rsidRPr="00313D02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Таблица </w:t>
      </w:r>
      <w:r w:rsidR="00EB32D6"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7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6 нарушений с учетом 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удаляется)</w:t>
      </w:r>
    </w:p>
    <w:p w14:paraId="378ADC4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6"/>
        <w:tblW w:w="4915" w:type="pct"/>
        <w:tblLook w:val="04A0" w:firstRow="1" w:lastRow="0" w:firstColumn="1" w:lastColumn="0" w:noHBand="0" w:noVBand="1"/>
      </w:tblPr>
      <w:tblGrid>
        <w:gridCol w:w="525"/>
        <w:gridCol w:w="1546"/>
        <w:gridCol w:w="3095"/>
        <w:gridCol w:w="1959"/>
        <w:gridCol w:w="2107"/>
        <w:gridCol w:w="5080"/>
      </w:tblGrid>
      <w:tr w:rsidR="00D221FD" w:rsidRPr="00D221FD" w14:paraId="588D640A" w14:textId="77777777" w:rsidTr="003648E9">
        <w:tc>
          <w:tcPr>
            <w:tcW w:w="192" w:type="pct"/>
          </w:tcPr>
          <w:p w14:paraId="6531DFF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</w:tcPr>
          <w:p w14:paraId="4569115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6ACA386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p w14:paraId="6AE38BE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367C1DA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528B453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</w:tcPr>
          <w:p w14:paraId="43EA76B7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</w:tcPr>
          <w:p w14:paraId="14D925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0AEDB297" w14:textId="5BE8F21E" w:rsidR="00313D02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313D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несущественное/</w:t>
            </w:r>
          </w:p>
          <w:p w14:paraId="697B6DA6" w14:textId="129D49A2" w:rsidR="00D221FD" w:rsidRPr="00D221FD" w:rsidRDefault="00313D02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существенное неустранимое)</w:t>
            </w:r>
          </w:p>
        </w:tc>
        <w:tc>
          <w:tcPr>
            <w:tcW w:w="1783" w:type="pct"/>
          </w:tcPr>
          <w:p w14:paraId="3F2A65BA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D221FD" w:rsidRPr="00D221FD" w14:paraId="5AAEC46D" w14:textId="77777777" w:rsidTr="003648E9">
        <w:tc>
          <w:tcPr>
            <w:tcW w:w="192" w:type="pct"/>
          </w:tcPr>
          <w:p w14:paraId="4343BAC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</w:tcPr>
          <w:p w14:paraId="1862759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</w:tcPr>
          <w:p w14:paraId="1446B66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</w:tcPr>
          <w:p w14:paraId="77D0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</w:tcPr>
          <w:p w14:paraId="24D65D2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</w:tcPr>
          <w:p w14:paraId="4EC0EF7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221FD" w:rsidRPr="00D221FD" w14:paraId="4FC0713F" w14:textId="77777777" w:rsidTr="003648E9">
        <w:tc>
          <w:tcPr>
            <w:tcW w:w="192" w:type="pct"/>
          </w:tcPr>
          <w:p w14:paraId="7DB26588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</w:tcPr>
          <w:p w14:paraId="3FEE0DBD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2A91E4E7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3A07323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411DEF40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</w:tcPr>
          <w:p w14:paraId="3470357B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21FD" w:rsidRPr="00D221FD" w14:paraId="0854F464" w14:textId="77777777" w:rsidTr="003648E9">
        <w:tc>
          <w:tcPr>
            <w:tcW w:w="192" w:type="pct"/>
          </w:tcPr>
          <w:p w14:paraId="24C55541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</w:tcPr>
          <w:p w14:paraId="41647083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453D198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5408EB8A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7541005F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</w:tcPr>
          <w:p w14:paraId="59B82449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E305B1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2AAF6" w14:textId="2182ABF4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EB3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«Предварительная оценка (заключение) о качестве деятельности объекта ВКД» заполняется на основании квалификаций нарушений, указанных в столбце 5 Таблицы </w:t>
      </w:r>
      <w:r w:rsidR="00EB3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2D058F0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494C324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sectPr w:rsidR="00D221FD" w:rsidRPr="00D221FD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B3236AC" w14:textId="293058E6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Таблица </w:t>
      </w:r>
      <w:r w:rsidR="00EB32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</w:p>
    <w:p w14:paraId="20682CA4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856658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Hlk138606167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Предварительная оценка, заключение о качестве деятельности объекта ВКД</w:t>
      </w:r>
      <w:bookmarkEnd w:id="3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3B424D9" w14:textId="77777777" w:rsidR="00D221FD" w:rsidRPr="00D221FD" w:rsidRDefault="00D221FD" w:rsidP="00D221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65B5F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1C0A61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>(полное наименование проверяемого члена СРО ААС)</w:t>
      </w:r>
    </w:p>
    <w:p w14:paraId="1CC6EDE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269E7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внешней проверки деятельности к утверждению Комиссией по контролю деятельности СРО ААС предлагается следующее заключение и оценка в соответствии с Временными правилами организации и осуществления внешнего контроля деятельности аудиторских организаций, аудиторов - членов СРО ААС:</w:t>
      </w:r>
    </w:p>
    <w:p w14:paraId="6FC57D5C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1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2442"/>
        <w:gridCol w:w="6631"/>
      </w:tblGrid>
      <w:tr w:rsidR="00D221FD" w:rsidRPr="00D221FD" w14:paraId="2101415D" w14:textId="77777777" w:rsidTr="00D221FD">
        <w:trPr>
          <w:tblHeader/>
        </w:trPr>
        <w:tc>
          <w:tcPr>
            <w:tcW w:w="586" w:type="pct"/>
            <w:shd w:val="clear" w:color="auto" w:fill="D9D9D9"/>
          </w:tcPr>
          <w:p w14:paraId="06672657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88" w:type="pct"/>
            <w:shd w:val="clear" w:color="auto" w:fill="D9D9D9"/>
          </w:tcPr>
          <w:p w14:paraId="3E368B15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</w:t>
            </w:r>
          </w:p>
        </w:tc>
        <w:tc>
          <w:tcPr>
            <w:tcW w:w="3226" w:type="pct"/>
            <w:shd w:val="clear" w:color="auto" w:fill="D9D9D9"/>
          </w:tcPr>
          <w:p w14:paraId="4D82764D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Критерии*</w:t>
            </w:r>
          </w:p>
        </w:tc>
      </w:tr>
      <w:tr w:rsidR="00D221FD" w:rsidRPr="00D221FD" w14:paraId="78FEF4A1" w14:textId="77777777" w:rsidTr="003648E9">
        <w:tc>
          <w:tcPr>
            <w:tcW w:w="586" w:type="pct"/>
          </w:tcPr>
          <w:p w14:paraId="48355B03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pct"/>
          </w:tcPr>
          <w:p w14:paraId="41F14DD8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3226" w:type="pct"/>
          </w:tcPr>
          <w:p w14:paraId="61442372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Аудиторская организация (индивидуальный аудитор) в целом соблюдает требования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</w:t>
            </w:r>
            <w:hyperlink r:id="rId7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8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9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требования, установленные СРО ААС.</w:t>
            </w:r>
          </w:p>
          <w:p w14:paraId="0E10AD4D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0D51121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Требуются отдельные организационные меры</w:t>
            </w:r>
            <w:r w:rsidRPr="00D221FD" w:rsidDel="007D0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качества аудиторских услуг</w:t>
            </w:r>
            <w:r w:rsidRPr="00D221FD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2"/>
            </w:r>
            <w:r w:rsidRPr="00D221F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221FD" w:rsidRPr="00D221FD" w14:paraId="7DC13B09" w14:textId="77777777" w:rsidTr="003648E9">
        <w:tc>
          <w:tcPr>
            <w:tcW w:w="586" w:type="pct"/>
          </w:tcPr>
          <w:p w14:paraId="67FBB5ED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pct"/>
          </w:tcPr>
          <w:p w14:paraId="3E7F459A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3226" w:type="pct"/>
          </w:tcPr>
          <w:p w14:paraId="339DEC21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0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принятых в соответствии с ними иных нормативных правовых актов, и (или) нормативных актов Банка России, и (или) Правил независимости аудиторов и аудиторских организаций, и (или) </w:t>
            </w:r>
            <w:hyperlink r:id="rId11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 и (или) требований, установленных СРО ААС.</w:t>
            </w:r>
          </w:p>
          <w:p w14:paraId="4C7876E5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4475FEEA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Характер выявленных нарушений предопределяет необходимость системных организационных мер по устранению нарушений/ недопущению в дальнейшем нарушений и обеспечению качества аудиторских услуг.</w:t>
            </w:r>
          </w:p>
        </w:tc>
      </w:tr>
      <w:tr w:rsidR="00D221FD" w:rsidRPr="00D221FD" w14:paraId="19F89B47" w14:textId="77777777" w:rsidTr="003648E9">
        <w:tc>
          <w:tcPr>
            <w:tcW w:w="586" w:type="pct"/>
          </w:tcPr>
          <w:p w14:paraId="7902B4EA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8" w:type="pct"/>
          </w:tcPr>
          <w:p w14:paraId="77E35D88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3226" w:type="pct"/>
          </w:tcPr>
          <w:p w14:paraId="6888133B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грубые нарушения требований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Федерального </w:t>
            </w:r>
            <w:hyperlink r:id="rId12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принятых в соответствии с ними иных нормативных правовых актов, и (или) нормативных актов Банка России, и (или) </w:t>
            </w:r>
            <w:hyperlink r:id="rId13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и (или) </w:t>
            </w:r>
            <w:hyperlink r:id="rId14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и (или) требований, установленных СРО ААС.</w:t>
            </w:r>
          </w:p>
          <w:p w14:paraId="47569CC5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60C8FF57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соответствие с требованиями Федерального </w:t>
            </w:r>
            <w:hyperlink r:id="rId1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17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требований, установленных СРО ААС.</w:t>
            </w:r>
          </w:p>
        </w:tc>
      </w:tr>
    </w:tbl>
    <w:p w14:paraId="7169B121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D43FC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аудиторская организация (индивидуальный аудитор) в проверяемом периоде не осуществляла аудиторскую деятельность, по результатам внешнего контроля деятельности такой аудиторской организации (такого индивидуального аудитора) выдается следующее заключение:</w:t>
      </w:r>
    </w:p>
    <w:p w14:paraId="3DE60445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1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6237"/>
      </w:tblGrid>
      <w:tr w:rsidR="00D221FD" w:rsidRPr="00D221FD" w14:paraId="34C352F4" w14:textId="77777777" w:rsidTr="00313D02">
        <w:trPr>
          <w:tblHeader/>
        </w:trPr>
        <w:tc>
          <w:tcPr>
            <w:tcW w:w="2127" w:type="dxa"/>
            <w:shd w:val="clear" w:color="auto" w:fill="F2F2F2"/>
            <w:vAlign w:val="center"/>
          </w:tcPr>
          <w:p w14:paraId="3C3EB04C" w14:textId="77777777" w:rsidR="00D221FD" w:rsidRPr="00D221FD" w:rsidRDefault="00D221FD" w:rsidP="00D221F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4BFE164C" w14:textId="77777777" w:rsidR="00D221FD" w:rsidRPr="00D221FD" w:rsidRDefault="00D221FD" w:rsidP="00D221F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Вид заключения</w:t>
            </w:r>
          </w:p>
        </w:tc>
        <w:tc>
          <w:tcPr>
            <w:tcW w:w="6237" w:type="dxa"/>
            <w:shd w:val="clear" w:color="auto" w:fill="F2F2F2"/>
            <w:vAlign w:val="center"/>
          </w:tcPr>
          <w:p w14:paraId="6DAA2E69" w14:textId="77777777" w:rsidR="00D221FD" w:rsidRPr="00D221FD" w:rsidRDefault="00D221FD" w:rsidP="00D221F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Критерии* </w:t>
            </w:r>
          </w:p>
        </w:tc>
      </w:tr>
    </w:tbl>
    <w:tbl>
      <w:tblPr>
        <w:tblW w:w="5347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2056"/>
        <w:gridCol w:w="6092"/>
      </w:tblGrid>
      <w:tr w:rsidR="00D221FD" w:rsidRPr="00D221FD" w14:paraId="1119FEEE" w14:textId="77777777" w:rsidTr="00313D02">
        <w:tc>
          <w:tcPr>
            <w:tcW w:w="1064" w:type="pct"/>
          </w:tcPr>
          <w:p w14:paraId="44522831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93" w:type="pct"/>
          </w:tcPr>
          <w:p w14:paraId="1EDCB991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2943" w:type="pct"/>
          </w:tcPr>
          <w:p w14:paraId="14C7BA62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4D45F8C0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Аудиторская организация (индивидуальный аудитор) в целом соблюдает требования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требования, установленные СРО ААС.</w:t>
            </w:r>
          </w:p>
          <w:p w14:paraId="1064AB9B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01180239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4. Требуются отдельные организационные меры для обеспечения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vertAlign w:val="superscript"/>
              </w:rPr>
              <w:footnoteReference w:id="3"/>
            </w:r>
            <w:r w:rsidRPr="00D221FD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D221FD" w:rsidRPr="00D221FD" w14:paraId="6E55E261" w14:textId="77777777" w:rsidTr="00313D02">
        <w:tc>
          <w:tcPr>
            <w:tcW w:w="1064" w:type="pct"/>
          </w:tcPr>
          <w:p w14:paraId="2D55A91C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93" w:type="pct"/>
          </w:tcPr>
          <w:p w14:paraId="4A456270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2943" w:type="pct"/>
          </w:tcPr>
          <w:p w14:paraId="62DE3AEA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02870B76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8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9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0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11CF694A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D06F0EF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системных организационных мер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устранению нарушений/ недопущению в дальнейшем нарушений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обеспечению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221FD" w:rsidRPr="00D221FD" w14:paraId="76CE20A6" w14:textId="77777777" w:rsidTr="00313D02">
        <w:tc>
          <w:tcPr>
            <w:tcW w:w="1064" w:type="pct"/>
          </w:tcPr>
          <w:p w14:paraId="6FDA901B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93" w:type="pct"/>
          </w:tcPr>
          <w:p w14:paraId="2ED7592A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2943" w:type="pct"/>
          </w:tcPr>
          <w:p w14:paraId="168475C1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72A62A41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21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2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3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6BAFE1D8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577FA67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организации внутреннего контроля и принятия системных организационных мер по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приведению деятельности аудиторской организации (индивидуального аудитора) в соответствии с требованиями Федерального </w:t>
            </w:r>
            <w:hyperlink r:id="rId24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соответствие с ними иных нормативных правовых актов и нормативных актов Банка России, </w:t>
            </w:r>
            <w:hyperlink r:id="rId2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требованиями, установленными СРО ААС.</w:t>
            </w:r>
          </w:p>
        </w:tc>
      </w:tr>
    </w:tbl>
    <w:p w14:paraId="07AD2064" w14:textId="0DAC0080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BF5C2" w14:textId="6C2FE35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4B440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эксперт:</w:t>
      </w:r>
    </w:p>
    <w:p w14:paraId="5883AAFA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708" w:firstLine="1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(подпись)                                                       (ФИО)                                                                                                                              </w:t>
      </w:r>
    </w:p>
    <w:p w14:paraId="4E432DB5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____________20__ г</w:t>
      </w:r>
    </w:p>
    <w:p w14:paraId="0431BF4D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221FD" w:rsidRPr="00D221FD" w:rsidSect="00D221FD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425A" w14:textId="77777777" w:rsidR="00D221FD" w:rsidRDefault="00D221FD" w:rsidP="00D221FD">
      <w:pPr>
        <w:spacing w:after="0" w:line="240" w:lineRule="auto"/>
      </w:pPr>
      <w:r>
        <w:separator/>
      </w:r>
    </w:p>
  </w:endnote>
  <w:endnote w:type="continuationSeparator" w:id="0">
    <w:p w14:paraId="6619510A" w14:textId="77777777" w:rsidR="00D221FD" w:rsidRDefault="00D221FD" w:rsidP="00D2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09E1" w14:textId="77777777" w:rsidR="00D221FD" w:rsidRDefault="00D221FD" w:rsidP="00D221FD">
      <w:pPr>
        <w:spacing w:after="0" w:line="240" w:lineRule="auto"/>
      </w:pPr>
      <w:r>
        <w:separator/>
      </w:r>
    </w:p>
  </w:footnote>
  <w:footnote w:type="continuationSeparator" w:id="0">
    <w:p w14:paraId="7D811FE1" w14:textId="77777777" w:rsidR="00D221FD" w:rsidRDefault="00D221FD" w:rsidP="00D221FD">
      <w:pPr>
        <w:spacing w:after="0" w:line="240" w:lineRule="auto"/>
      </w:pPr>
      <w:r>
        <w:continuationSeparator/>
      </w:r>
    </w:p>
  </w:footnote>
  <w:footnote w:id="1">
    <w:p w14:paraId="5CC77B56" w14:textId="2A61B680" w:rsidR="00D221FD" w:rsidRDefault="00D221FD" w:rsidP="00D221FD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</w:t>
      </w:r>
      <w:r w:rsidR="00EB32D6">
        <w:t>6</w:t>
      </w:r>
    </w:p>
  </w:footnote>
  <w:footnote w:id="2">
    <w:p w14:paraId="6BD375F8" w14:textId="77777777" w:rsidR="00D221FD" w:rsidRDefault="00D221FD" w:rsidP="00D221FD">
      <w:pPr>
        <w:pStyle w:val="a3"/>
      </w:pPr>
      <w:r w:rsidRPr="009452CD">
        <w:rPr>
          <w:rStyle w:val="a5"/>
          <w:color w:val="FF0000"/>
        </w:rPr>
        <w:footnoteRef/>
      </w:r>
      <w:r w:rsidRPr="009452CD">
        <w:rPr>
          <w:color w:val="FF0000"/>
        </w:rPr>
        <w:t xml:space="preserve"> Если </w:t>
      </w:r>
      <w:bookmarkStart w:id="4" w:name="_Hlk157636103"/>
      <w:r w:rsidRPr="009452CD">
        <w:rPr>
          <w:color w:val="FF0000"/>
        </w:rPr>
        <w:t>организационные меры для обеспечения качества аудиторских услуг не требуются, пункт 3 исключается</w:t>
      </w:r>
      <w:bookmarkEnd w:id="4"/>
      <w:r>
        <w:rPr>
          <w:color w:val="FF0000"/>
        </w:rPr>
        <w:t xml:space="preserve"> (УДАЛИТЬ ПРИ СОСТАВЛЕНИИ ОТЧЕТА)</w:t>
      </w:r>
    </w:p>
  </w:footnote>
  <w:footnote w:id="3">
    <w:p w14:paraId="2A61A23B" w14:textId="77777777" w:rsidR="00D221FD" w:rsidRDefault="00D221FD" w:rsidP="00D221FD">
      <w:pPr>
        <w:pStyle w:val="a3"/>
      </w:pPr>
      <w:r w:rsidRPr="00272D5F">
        <w:rPr>
          <w:rStyle w:val="a5"/>
          <w:color w:val="FF0000"/>
        </w:rPr>
        <w:footnoteRef/>
      </w:r>
      <w:r w:rsidRPr="00272D5F">
        <w:rPr>
          <w:color w:val="FF0000"/>
        </w:rPr>
        <w:t xml:space="preserve"> Если организационные меры не требуются, пункт 4 исключается</w:t>
      </w:r>
      <w:r>
        <w:rPr>
          <w:color w:val="FF0000"/>
        </w:rPr>
        <w:t xml:space="preserve"> (УДАЛИТЬ ПРИ СОСТАВЛЕНИИ ОТЧЕТА)</w:t>
      </w:r>
      <w:r w:rsidRPr="00272D5F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61"/>
    <w:rsid w:val="00280294"/>
    <w:rsid w:val="002D58C2"/>
    <w:rsid w:val="00313D02"/>
    <w:rsid w:val="0036227F"/>
    <w:rsid w:val="003B48FE"/>
    <w:rsid w:val="003D031A"/>
    <w:rsid w:val="00566D79"/>
    <w:rsid w:val="00765029"/>
    <w:rsid w:val="00883EB2"/>
    <w:rsid w:val="00922F61"/>
    <w:rsid w:val="00B02781"/>
    <w:rsid w:val="00B30CFF"/>
    <w:rsid w:val="00D221FD"/>
    <w:rsid w:val="00E3379A"/>
    <w:rsid w:val="00E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B18"/>
  <w15:chartTrackingRefBased/>
  <w15:docId w15:val="{235F2549-5383-49E5-8E0A-D443FF38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22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22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221FD"/>
    <w:rPr>
      <w:vertAlign w:val="superscript"/>
    </w:rPr>
  </w:style>
  <w:style w:type="table" w:styleId="a6">
    <w:name w:val="Table Grid"/>
    <w:basedOn w:val="a1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883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7839ACC1685C1DBF3DACE6B5DEBE1804CD118D2EB87F07700BFE55C4D9E8L" TargetMode="External"/><Relationship Id="rId13" Type="http://schemas.openxmlformats.org/officeDocument/2006/relationships/hyperlink" Target="consultantplus://offline/ref=6D7839ACC1685C1DBF3DACE6B5DEBE1804CD118D2EB87F07700BFE55C4D9E8L" TargetMode="External"/><Relationship Id="rId18" Type="http://schemas.openxmlformats.org/officeDocument/2006/relationships/hyperlink" Target="consultantplus://offline/ref=6D7839ACC1685C1DBF3DACE6B5DEBE1804CD118E2FBB7F07700BFE55C4D9E8L" TargetMode="External"/><Relationship Id="rId26" Type="http://schemas.openxmlformats.org/officeDocument/2006/relationships/hyperlink" Target="consultantplus://offline/ref=6D7839ACC1685C1DBF3DACE6B5DEBE1807CF138E2CB67F07700BFE55C4D9E8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7839ACC1685C1DBF3DACE6B5DEBE1804CD118E2FBB7F07700BFE55C4D9E8L" TargetMode="External"/><Relationship Id="rId7" Type="http://schemas.openxmlformats.org/officeDocument/2006/relationships/hyperlink" Target="consultantplus://offline/ref=6D7839ACC1685C1DBF3DACE6B5DEBE1804CD118E2FBB7F07700BFE55C4D9E8L" TargetMode="External"/><Relationship Id="rId12" Type="http://schemas.openxmlformats.org/officeDocument/2006/relationships/hyperlink" Target="consultantplus://offline/ref=6D7839ACC1685C1DBF3DACE6B5DEBE1804CD118E2FBB7F07700BFE55C4D9E8L" TargetMode="External"/><Relationship Id="rId17" Type="http://schemas.openxmlformats.org/officeDocument/2006/relationships/hyperlink" Target="consultantplus://offline/ref=6D7839ACC1685C1DBF3DACE6B5DEBE1807CF138E2CB67F07700BFE55C4D9E8L" TargetMode="External"/><Relationship Id="rId25" Type="http://schemas.openxmlformats.org/officeDocument/2006/relationships/hyperlink" Target="consultantplus://offline/ref=6D7839ACC1685C1DBF3DACE6B5DEBE1804CD118D2EB87F07700BFE55C4D9E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7839ACC1685C1DBF3DACE6B5DEBE1804CD118D2EB87F07700BFE55C4D9E8L" TargetMode="External"/><Relationship Id="rId20" Type="http://schemas.openxmlformats.org/officeDocument/2006/relationships/hyperlink" Target="consultantplus://offline/ref=6D7839ACC1685C1DBF3DACE6B5DEBE1807CF138E2CB67F07700BFE55C4D9E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7839ACC1685C1DBF3DACE6B5DEBE1807CF138E2CB67F07700BFE55C4D9E8L" TargetMode="External"/><Relationship Id="rId24" Type="http://schemas.openxmlformats.org/officeDocument/2006/relationships/hyperlink" Target="consultantplus://offline/ref=6D7839ACC1685C1DBF3DACE6B5DEBE1804CD118E2FBB7F07700BFE55C4D9E8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7839ACC1685C1DBF3DACE6B5DEBE1804CD118E2FBB7F07700BFE55C4D9E8L" TargetMode="External"/><Relationship Id="rId23" Type="http://schemas.openxmlformats.org/officeDocument/2006/relationships/hyperlink" Target="consultantplus://offline/ref=6D7839ACC1685C1DBF3DACE6B5DEBE1807CF138E2CB67F07700BFE55C4D9E8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D7839ACC1685C1DBF3DACE6B5DEBE1804CD118E2FBB7F07700BFE55C4D9E8L" TargetMode="External"/><Relationship Id="rId19" Type="http://schemas.openxmlformats.org/officeDocument/2006/relationships/hyperlink" Target="consultantplus://offline/ref=6D7839ACC1685C1DBF3DACE6B5DEBE1804CD118D2EB87F07700BFE55C4D9E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7839ACC1685C1DBF3DACE6B5DEBE1807CF138E2CB67F07700BFE55C4D9E8L" TargetMode="External"/><Relationship Id="rId14" Type="http://schemas.openxmlformats.org/officeDocument/2006/relationships/hyperlink" Target="consultantplus://offline/ref=6D7839ACC1685C1DBF3DACE6B5DEBE1807CF138E2CB67F07700BFE55C4D9E8L" TargetMode="External"/><Relationship Id="rId22" Type="http://schemas.openxmlformats.org/officeDocument/2006/relationships/hyperlink" Target="consultantplus://offline/ref=6D7839ACC1685C1DBF3DACE6B5DEBE1804CD118D2EB87F07700BFE55C4D9E8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2271</Words>
  <Characters>12946</Characters>
  <Application>Microsoft Office Word</Application>
  <DocSecurity>0</DocSecurity>
  <Lines>107</Lines>
  <Paragraphs>30</Paragraphs>
  <ScaleCrop>false</ScaleCrop>
  <Company/>
  <LinksUpToDate>false</LinksUpToDate>
  <CharactersWithSpaces>15187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Кобозева</dc:creator>
  <cp:keywords/>
  <dc:description/>
  <cp:lastModifiedBy>Елена В. Рохлина</cp:lastModifiedBy>
  <cp:revision>14</cp:revision>
  <dcterms:created xsi:type="dcterms:W3CDTF">2024-07-23T08:26:00Z</dcterms:created>
  <dcterms:modified xsi:type="dcterms:W3CDTF">2025-11-05T13:11:00Z</dcterms:modified>
</cp:coreProperties>
</file>